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411EF" w14:textId="6BF20DF2" w:rsidR="00726E76" w:rsidRPr="00A5082A" w:rsidRDefault="00726E76" w:rsidP="001130CD">
      <w:pPr>
        <w:jc w:val="center"/>
        <w:rPr>
          <w:rFonts w:ascii="Arial" w:hAnsi="Arial" w:cs="Arial"/>
          <w:b/>
          <w:bCs/>
          <w:sz w:val="20"/>
          <w:szCs w:val="20"/>
        </w:rPr>
      </w:pPr>
      <w:r>
        <w:rPr>
          <w:rFonts w:ascii="Arial" w:hAnsi="Arial"/>
          <w:b/>
          <w:sz w:val="20"/>
        </w:rPr>
        <w:t xml:space="preserve">Groupe de travail sur les services axés sur les clients des Conseils mixtes de la prestation </w:t>
      </w:r>
      <w:r w:rsidR="001130CD">
        <w:rPr>
          <w:rFonts w:ascii="Arial" w:hAnsi="Arial"/>
          <w:b/>
          <w:sz w:val="20"/>
        </w:rPr>
        <w:t xml:space="preserve">des services du secteur public </w:t>
      </w:r>
      <w:r>
        <w:rPr>
          <w:rFonts w:ascii="Arial" w:hAnsi="Arial"/>
          <w:b/>
          <w:sz w:val="20"/>
        </w:rPr>
        <w:t>et des dirigeants principaux de l’information du secteur public</w:t>
      </w:r>
    </w:p>
    <w:p w14:paraId="6E64927F" w14:textId="2354FABD" w:rsidR="00381453" w:rsidRPr="00A5082A" w:rsidRDefault="00381453" w:rsidP="00B6400E">
      <w:pPr>
        <w:jc w:val="center"/>
        <w:rPr>
          <w:rFonts w:ascii="Arial" w:hAnsi="Arial" w:cs="Arial"/>
          <w:b/>
          <w:bCs/>
          <w:sz w:val="20"/>
          <w:szCs w:val="20"/>
        </w:rPr>
      </w:pPr>
    </w:p>
    <w:p w14:paraId="6AAD670A" w14:textId="77777777" w:rsidR="00381453" w:rsidRPr="001130CD" w:rsidRDefault="00381453" w:rsidP="00381453">
      <w:pPr>
        <w:autoSpaceDE w:val="0"/>
        <w:autoSpaceDN w:val="0"/>
        <w:adjustRightInd w:val="0"/>
        <w:rPr>
          <w:rFonts w:ascii="Arial" w:eastAsia="Times New Roman" w:hAnsi="Arial" w:cs="Arial"/>
          <w:b/>
          <w:sz w:val="20"/>
          <w:szCs w:val="20"/>
          <w:lang w:eastAsia="en-US"/>
        </w:rPr>
      </w:pPr>
    </w:p>
    <w:p w14:paraId="136EE2A0" w14:textId="6AD807D1" w:rsidR="00381453" w:rsidRPr="00381453" w:rsidRDefault="00381453" w:rsidP="00381453">
      <w:pPr>
        <w:autoSpaceDE w:val="0"/>
        <w:autoSpaceDN w:val="0"/>
        <w:adjustRightInd w:val="0"/>
        <w:rPr>
          <w:rFonts w:ascii="Arial" w:hAnsi="Arial" w:cs="Arial"/>
          <w:b/>
          <w:i/>
          <w:iCs/>
          <w:sz w:val="20"/>
          <w:szCs w:val="20"/>
        </w:rPr>
      </w:pPr>
      <w:r>
        <w:rPr>
          <w:rFonts w:ascii="Arial" w:hAnsi="Arial"/>
          <w:b/>
          <w:sz w:val="20"/>
        </w:rPr>
        <w:t xml:space="preserve">Produits livrables finaux du projet : </w:t>
      </w:r>
      <w:r w:rsidR="008D487B">
        <w:rPr>
          <w:rFonts w:ascii="Arial" w:hAnsi="Arial"/>
          <w:i/>
          <w:sz w:val="20"/>
        </w:rPr>
        <w:t>M</w:t>
      </w:r>
      <w:r>
        <w:rPr>
          <w:rFonts w:ascii="Arial" w:hAnsi="Arial"/>
          <w:i/>
          <w:sz w:val="20"/>
        </w:rPr>
        <w:t>odèle de maturité des services intergouve</w:t>
      </w:r>
      <w:r w:rsidR="001130CD">
        <w:rPr>
          <w:rFonts w:ascii="Arial" w:hAnsi="Arial"/>
          <w:i/>
          <w:sz w:val="20"/>
        </w:rPr>
        <w:t>rnementaux axés sur les clients</w:t>
      </w:r>
    </w:p>
    <w:p w14:paraId="0E23EE05" w14:textId="77777777" w:rsidR="00381453" w:rsidRPr="00A5082A" w:rsidRDefault="00381453" w:rsidP="00B6400E">
      <w:pPr>
        <w:jc w:val="center"/>
        <w:rPr>
          <w:rFonts w:ascii="Arial" w:hAnsi="Arial" w:cs="Arial"/>
          <w:b/>
          <w:bCs/>
          <w:sz w:val="20"/>
          <w:szCs w:val="20"/>
        </w:rPr>
      </w:pPr>
    </w:p>
    <w:p w14:paraId="1B8ECC43" w14:textId="77777777" w:rsidR="00726E76" w:rsidRPr="00A5082A" w:rsidRDefault="00726E76" w:rsidP="00726E76">
      <w:pPr>
        <w:rPr>
          <w:rFonts w:ascii="Arial" w:hAnsi="Arial" w:cs="Arial"/>
          <w:sz w:val="20"/>
          <w:szCs w:val="20"/>
        </w:rPr>
      </w:pPr>
    </w:p>
    <w:p w14:paraId="5DB9962A" w14:textId="3AC11D1F" w:rsidR="00637D44" w:rsidRPr="00A5082A" w:rsidRDefault="00637D44" w:rsidP="00637D44">
      <w:pPr>
        <w:pStyle w:val="ListParagraph"/>
        <w:numPr>
          <w:ilvl w:val="0"/>
          <w:numId w:val="2"/>
        </w:numPr>
        <w:rPr>
          <w:rFonts w:ascii="Arial" w:hAnsi="Arial" w:cs="Arial"/>
          <w:sz w:val="20"/>
          <w:szCs w:val="20"/>
        </w:rPr>
      </w:pPr>
      <w:r>
        <w:rPr>
          <w:rFonts w:ascii="Arial" w:hAnsi="Arial"/>
          <w:sz w:val="20"/>
        </w:rPr>
        <w:t xml:space="preserve">Lien vers le </w:t>
      </w:r>
      <w:r w:rsidR="003F4ECC">
        <w:rPr>
          <w:rFonts w:ascii="Arial" w:hAnsi="Arial"/>
          <w:sz w:val="20"/>
        </w:rPr>
        <w:t>G</w:t>
      </w:r>
      <w:r>
        <w:rPr>
          <w:rFonts w:ascii="Arial" w:hAnsi="Arial"/>
          <w:sz w:val="20"/>
        </w:rPr>
        <w:t xml:space="preserve">uide de l’utilisateur en ligne pour le </w:t>
      </w:r>
      <w:r>
        <w:rPr>
          <w:rFonts w:ascii="Arial" w:hAnsi="Arial"/>
          <w:i/>
          <w:sz w:val="20"/>
        </w:rPr>
        <w:t>modèle de maturité des services intergouvernementaux axés sur les clients</w:t>
      </w:r>
      <w:r w:rsidR="001130CD">
        <w:rPr>
          <w:rFonts w:ascii="Arial" w:hAnsi="Arial"/>
          <w:sz w:val="20"/>
        </w:rPr>
        <w:t xml:space="preserve"> : </w:t>
      </w:r>
      <w:hyperlink r:id="rId10" w:history="1">
        <w:r>
          <w:rPr>
            <w:rStyle w:val="Hyperlink"/>
            <w:rFonts w:ascii="Arial" w:hAnsi="Arial"/>
            <w:color w:val="0070C0"/>
            <w:sz w:val="20"/>
            <w:szCs w:val="20"/>
          </w:rPr>
          <w:t>https://learn.citizenfirst.ca</w:t>
        </w:r>
      </w:hyperlink>
      <w:r>
        <w:rPr>
          <w:color w:val="0070C0"/>
        </w:rPr>
        <w:t xml:space="preserve"> </w:t>
      </w:r>
      <w:r>
        <w:rPr>
          <w:rFonts w:ascii="Arial" w:hAnsi="Arial"/>
          <w:sz w:val="20"/>
        </w:rPr>
        <w:t>(Nom d’utilisateur générique : TestUser/Mot de passe : MMMtool2021)</w:t>
      </w:r>
    </w:p>
    <w:p w14:paraId="0B6285F4" w14:textId="77777777" w:rsidR="00637D44" w:rsidRPr="00637D44" w:rsidRDefault="00637D44" w:rsidP="00637D44">
      <w:pPr>
        <w:pStyle w:val="ListParagraph"/>
        <w:ind w:left="360"/>
        <w:rPr>
          <w:rFonts w:ascii="Arial" w:hAnsi="Arial" w:cs="Arial"/>
          <w:sz w:val="20"/>
          <w:szCs w:val="20"/>
        </w:rPr>
      </w:pPr>
    </w:p>
    <w:p w14:paraId="0386F044" w14:textId="3554A59F" w:rsidR="00726E76" w:rsidRPr="00A5082A" w:rsidRDefault="009661E7" w:rsidP="00381453">
      <w:pPr>
        <w:pStyle w:val="ListParagraph"/>
        <w:numPr>
          <w:ilvl w:val="0"/>
          <w:numId w:val="2"/>
        </w:numPr>
        <w:rPr>
          <w:rFonts w:ascii="Arial" w:hAnsi="Arial" w:cs="Arial"/>
          <w:sz w:val="20"/>
          <w:szCs w:val="20"/>
        </w:rPr>
      </w:pPr>
      <w:hyperlink r:id="rId11" w:history="1">
        <w:r w:rsidR="009F7F00">
          <w:rPr>
            <w:rStyle w:val="Hyperlink"/>
            <w:rFonts w:ascii="Arial" w:hAnsi="Arial"/>
            <w:color w:val="0070C0"/>
            <w:sz w:val="20"/>
            <w:szCs w:val="20"/>
          </w:rPr>
          <w:t xml:space="preserve">Version numérique du modèle de maturité </w:t>
        </w:r>
      </w:hyperlink>
      <w:r w:rsidR="009F7F00">
        <w:rPr>
          <w:rFonts w:ascii="Arial" w:hAnsi="Arial"/>
          <w:sz w:val="20"/>
        </w:rPr>
        <w:t>(compatible avec les ordinateurs de bureau ou les appareils mobiles et en anglais)</w:t>
      </w:r>
    </w:p>
    <w:p w14:paraId="7E15CC09" w14:textId="0AA12DD7" w:rsidR="00726E76" w:rsidRPr="00A5082A" w:rsidRDefault="00726E76">
      <w:pPr>
        <w:rPr>
          <w:rFonts w:ascii="Arial" w:hAnsi="Arial" w:cs="Arial"/>
          <w:sz w:val="20"/>
          <w:szCs w:val="20"/>
        </w:rPr>
      </w:pPr>
    </w:p>
    <w:p w14:paraId="646855BD" w14:textId="11AE1C30" w:rsidR="00A5082A" w:rsidRPr="00A5082A" w:rsidRDefault="00A5082A">
      <w:pPr>
        <w:pBdr>
          <w:bottom w:val="single" w:sz="12" w:space="1" w:color="auto"/>
        </w:pBdr>
        <w:rPr>
          <w:rFonts w:ascii="Arial" w:hAnsi="Arial" w:cs="Arial"/>
          <w:sz w:val="20"/>
          <w:szCs w:val="20"/>
        </w:rPr>
      </w:pPr>
    </w:p>
    <w:p w14:paraId="55234B10" w14:textId="46037AFB" w:rsidR="00A5082A" w:rsidRPr="00A5082A" w:rsidRDefault="00A5082A">
      <w:pPr>
        <w:rPr>
          <w:rFonts w:ascii="Arial" w:hAnsi="Arial" w:cs="Arial"/>
          <w:sz w:val="20"/>
          <w:szCs w:val="20"/>
        </w:rPr>
      </w:pPr>
    </w:p>
    <w:p w14:paraId="6EE65207" w14:textId="2BC77C5A" w:rsidR="00A5082A" w:rsidRPr="00A5082A" w:rsidRDefault="00A5082A">
      <w:pPr>
        <w:rPr>
          <w:rFonts w:ascii="Arial" w:hAnsi="Arial" w:cs="Arial"/>
          <w:b/>
          <w:bCs/>
          <w:sz w:val="20"/>
          <w:szCs w:val="20"/>
        </w:rPr>
      </w:pPr>
      <w:r>
        <w:rPr>
          <w:rFonts w:ascii="Arial" w:hAnsi="Arial"/>
          <w:b/>
          <w:sz w:val="20"/>
        </w:rPr>
        <w:t>PROFIL DU PROJET</w:t>
      </w:r>
    </w:p>
    <w:p w14:paraId="50918D60" w14:textId="77777777" w:rsidR="00A5082A" w:rsidRPr="00A5082A" w:rsidRDefault="00A5082A">
      <w:pPr>
        <w:rPr>
          <w:rFonts w:ascii="Arial" w:hAnsi="Arial" w:cs="Arial"/>
          <w:b/>
          <w:bCs/>
          <w:sz w:val="20"/>
          <w:szCs w:val="20"/>
        </w:rPr>
      </w:pPr>
    </w:p>
    <w:p w14:paraId="0E91C4AE" w14:textId="7590D270" w:rsidR="00A5082A" w:rsidRPr="00A5082A" w:rsidRDefault="00A5082A">
      <w:pPr>
        <w:rPr>
          <w:rFonts w:ascii="Arial" w:hAnsi="Arial" w:cs="Arial"/>
          <w:b/>
          <w:bCs/>
          <w:sz w:val="20"/>
          <w:szCs w:val="20"/>
        </w:rPr>
      </w:pPr>
      <w:r>
        <w:rPr>
          <w:rFonts w:ascii="Arial" w:hAnsi="Arial"/>
          <w:b/>
          <w:sz w:val="20"/>
        </w:rPr>
        <w:t>Contexte</w:t>
      </w:r>
    </w:p>
    <w:p w14:paraId="0A2BCE54" w14:textId="1494396E" w:rsidR="00A5082A" w:rsidRPr="00381453" w:rsidRDefault="00A5082A" w:rsidP="00A5082A">
      <w:pPr>
        <w:rPr>
          <w:rFonts w:ascii="Arial" w:eastAsia="Times New Roman" w:hAnsi="Arial" w:cs="Arial"/>
          <w:sz w:val="20"/>
          <w:szCs w:val="20"/>
        </w:rPr>
      </w:pPr>
      <w:r>
        <w:rPr>
          <w:rFonts w:ascii="Arial" w:hAnsi="Arial"/>
          <w:sz w:val="20"/>
        </w:rPr>
        <w:t>En reconnaissance de l’importance pour les gouvernements fédéra</w:t>
      </w:r>
      <w:r w:rsidR="001130CD">
        <w:rPr>
          <w:rFonts w:ascii="Arial" w:hAnsi="Arial"/>
          <w:sz w:val="20"/>
        </w:rPr>
        <w:t>l</w:t>
      </w:r>
      <w:r>
        <w:rPr>
          <w:rFonts w:ascii="Arial" w:hAnsi="Arial"/>
          <w:sz w:val="20"/>
        </w:rPr>
        <w:t xml:space="preserve">, provinciaux, territoriaux et municipaux (FPTM) de travailler ensemble à la modernisation de la prestation des services du secteur public, le </w:t>
      </w:r>
      <w:r>
        <w:rPr>
          <w:rFonts w:ascii="Arial" w:hAnsi="Arial"/>
          <w:i/>
          <w:sz w:val="20"/>
        </w:rPr>
        <w:t xml:space="preserve">Groupe de travail sur les services axés sur les clients (GTSC) </w:t>
      </w:r>
      <w:r>
        <w:rPr>
          <w:rFonts w:ascii="Arial" w:hAnsi="Arial"/>
          <w:sz w:val="20"/>
        </w:rPr>
        <w:t>a été créé en février 2018 par les conseils mixtes (Conseil de la prestation des services du secteur public (CPSSP) et Conseil des dirigeants principaux de l’information du secteur public (CDPISP)).</w:t>
      </w:r>
    </w:p>
    <w:p w14:paraId="4D9721DD" w14:textId="77777777" w:rsidR="00A5082A" w:rsidRPr="001130CD" w:rsidRDefault="00A5082A" w:rsidP="00A5082A">
      <w:pPr>
        <w:rPr>
          <w:rFonts w:ascii="Arial" w:eastAsia="Times New Roman" w:hAnsi="Arial" w:cs="Arial"/>
          <w:sz w:val="20"/>
          <w:szCs w:val="20"/>
          <w:lang w:eastAsia="en-US"/>
        </w:rPr>
      </w:pPr>
    </w:p>
    <w:p w14:paraId="39FB01B6" w14:textId="77777777" w:rsidR="00A5082A" w:rsidRPr="00381453" w:rsidRDefault="00A5082A" w:rsidP="00A5082A">
      <w:pPr>
        <w:rPr>
          <w:rFonts w:ascii="Arial" w:eastAsia="Times New Roman" w:hAnsi="Arial" w:cs="Arial"/>
          <w:sz w:val="20"/>
          <w:szCs w:val="20"/>
        </w:rPr>
      </w:pPr>
      <w:r>
        <w:rPr>
          <w:rFonts w:ascii="Arial" w:hAnsi="Arial"/>
          <w:sz w:val="20"/>
        </w:rPr>
        <w:t xml:space="preserve">Les travaux du </w:t>
      </w:r>
      <w:r>
        <w:rPr>
          <w:rFonts w:ascii="Arial" w:hAnsi="Arial"/>
          <w:i/>
          <w:sz w:val="20"/>
        </w:rPr>
        <w:t xml:space="preserve">GTSC </w:t>
      </w:r>
      <w:r>
        <w:rPr>
          <w:rFonts w:ascii="Arial" w:hAnsi="Arial"/>
          <w:sz w:val="20"/>
        </w:rPr>
        <w:t>visent à :</w:t>
      </w:r>
    </w:p>
    <w:p w14:paraId="6D7D8891" w14:textId="77777777" w:rsidR="00A5082A" w:rsidRPr="00381453" w:rsidRDefault="00A5082A" w:rsidP="00A5082A">
      <w:pPr>
        <w:numPr>
          <w:ilvl w:val="0"/>
          <w:numId w:val="4"/>
        </w:numPr>
        <w:autoSpaceDE w:val="0"/>
        <w:autoSpaceDN w:val="0"/>
        <w:adjustRightInd w:val="0"/>
        <w:rPr>
          <w:rFonts w:ascii="Arial" w:eastAsia="Times New Roman" w:hAnsi="Arial" w:cs="Arial"/>
          <w:sz w:val="20"/>
          <w:szCs w:val="20"/>
        </w:rPr>
      </w:pPr>
      <w:r>
        <w:rPr>
          <w:rFonts w:ascii="Arial" w:hAnsi="Arial"/>
          <w:sz w:val="20"/>
        </w:rPr>
        <w:t>définir ce que cela signifie d’être axé sur les clients d’un point de vue intergouvernemental;</w:t>
      </w:r>
    </w:p>
    <w:p w14:paraId="03ED20A2" w14:textId="77777777" w:rsidR="00A5082A" w:rsidRPr="00381453" w:rsidRDefault="00A5082A" w:rsidP="00A5082A">
      <w:pPr>
        <w:numPr>
          <w:ilvl w:val="0"/>
          <w:numId w:val="4"/>
        </w:numPr>
        <w:autoSpaceDE w:val="0"/>
        <w:autoSpaceDN w:val="0"/>
        <w:adjustRightInd w:val="0"/>
        <w:rPr>
          <w:rFonts w:ascii="Arial" w:eastAsia="Times New Roman" w:hAnsi="Arial" w:cs="Arial"/>
          <w:sz w:val="20"/>
          <w:szCs w:val="20"/>
        </w:rPr>
      </w:pPr>
      <w:r>
        <w:rPr>
          <w:rFonts w:ascii="Arial" w:hAnsi="Arial"/>
          <w:sz w:val="20"/>
        </w:rPr>
        <w:t>renforcer les capacités à stimuler l’innovation et l’amélioration continue de la prestation de services au sein du secteur public à tous les échelons de l’administration publique au Canada;</w:t>
      </w:r>
    </w:p>
    <w:p w14:paraId="3B09A75E" w14:textId="77777777" w:rsidR="00A5082A" w:rsidRPr="00381453" w:rsidRDefault="00A5082A" w:rsidP="00A5082A">
      <w:pPr>
        <w:numPr>
          <w:ilvl w:val="0"/>
          <w:numId w:val="4"/>
        </w:numPr>
        <w:autoSpaceDE w:val="0"/>
        <w:autoSpaceDN w:val="0"/>
        <w:adjustRightInd w:val="0"/>
        <w:rPr>
          <w:rFonts w:ascii="Arial" w:eastAsia="Times New Roman" w:hAnsi="Arial" w:cs="Arial"/>
          <w:sz w:val="20"/>
          <w:szCs w:val="20"/>
        </w:rPr>
      </w:pPr>
      <w:r>
        <w:rPr>
          <w:rFonts w:ascii="Arial" w:hAnsi="Arial"/>
          <w:sz w:val="20"/>
        </w:rPr>
        <w:t>établir un modèle pour évaluer :</w:t>
      </w:r>
    </w:p>
    <w:p w14:paraId="7C6683AE" w14:textId="77777777" w:rsidR="00A5082A" w:rsidRPr="00381453" w:rsidRDefault="00A5082A" w:rsidP="00A5082A">
      <w:pPr>
        <w:numPr>
          <w:ilvl w:val="0"/>
          <w:numId w:val="5"/>
        </w:numPr>
        <w:autoSpaceDE w:val="0"/>
        <w:autoSpaceDN w:val="0"/>
        <w:adjustRightInd w:val="0"/>
        <w:rPr>
          <w:rFonts w:ascii="Arial" w:eastAsia="Times New Roman" w:hAnsi="Arial" w:cs="Arial"/>
          <w:sz w:val="20"/>
          <w:szCs w:val="20"/>
        </w:rPr>
      </w:pPr>
      <w:r>
        <w:rPr>
          <w:rFonts w:ascii="Arial" w:hAnsi="Arial"/>
          <w:sz w:val="20"/>
        </w:rPr>
        <w:t>l’état actuel de l’expérience client pour les services faisant intervenir de multiples administrations ou paliers de gouvernement;</w:t>
      </w:r>
    </w:p>
    <w:p w14:paraId="03D6B5CE" w14:textId="77777777" w:rsidR="00A5082A" w:rsidRPr="00381453" w:rsidRDefault="00A5082A" w:rsidP="00A5082A">
      <w:pPr>
        <w:numPr>
          <w:ilvl w:val="0"/>
          <w:numId w:val="5"/>
        </w:numPr>
        <w:autoSpaceDE w:val="0"/>
        <w:autoSpaceDN w:val="0"/>
        <w:adjustRightInd w:val="0"/>
        <w:rPr>
          <w:rFonts w:ascii="Arial" w:eastAsia="Times New Roman" w:hAnsi="Arial" w:cs="Arial"/>
          <w:sz w:val="20"/>
          <w:szCs w:val="20"/>
        </w:rPr>
      </w:pPr>
      <w:r>
        <w:rPr>
          <w:rFonts w:ascii="Arial" w:hAnsi="Arial"/>
          <w:sz w:val="20"/>
        </w:rPr>
        <w:t>les possibilités s’offrant aux organisations de collaborer à l’amélioration continue de la prestation des services gouvernementaux et les défis qui y sont associés;</w:t>
      </w:r>
    </w:p>
    <w:p w14:paraId="5F096298" w14:textId="68BB9E42" w:rsidR="00A5082A" w:rsidRPr="00381453" w:rsidRDefault="00A5082A" w:rsidP="00A5082A">
      <w:pPr>
        <w:numPr>
          <w:ilvl w:val="0"/>
          <w:numId w:val="5"/>
        </w:numPr>
        <w:autoSpaceDE w:val="0"/>
        <w:autoSpaceDN w:val="0"/>
        <w:adjustRightInd w:val="0"/>
        <w:rPr>
          <w:rFonts w:ascii="Arial" w:eastAsia="Times New Roman" w:hAnsi="Arial" w:cs="Arial"/>
          <w:sz w:val="20"/>
          <w:szCs w:val="20"/>
        </w:rPr>
      </w:pPr>
      <w:r>
        <w:rPr>
          <w:rFonts w:ascii="Arial" w:hAnsi="Arial"/>
          <w:sz w:val="20"/>
        </w:rPr>
        <w:t>les leviers dont nous pouvons tirer parti pour faire progresser la modernisation des services intergouvernementaux (p. ex.</w:t>
      </w:r>
      <w:r w:rsidR="008D487B">
        <w:rPr>
          <w:rFonts w:ascii="Arial" w:hAnsi="Arial"/>
          <w:sz w:val="20"/>
        </w:rPr>
        <w:t>,</w:t>
      </w:r>
      <w:r>
        <w:rPr>
          <w:rFonts w:ascii="Arial" w:hAnsi="Arial"/>
          <w:sz w:val="20"/>
        </w:rPr>
        <w:t xml:space="preserve"> personnes/compétences, processus, données/information, outils/technologie, politique).</w:t>
      </w:r>
    </w:p>
    <w:p w14:paraId="608A0B31" w14:textId="2ADC4EFD" w:rsidR="00A5082A" w:rsidRPr="00A5082A" w:rsidRDefault="00A5082A">
      <w:pPr>
        <w:rPr>
          <w:rFonts w:ascii="Arial" w:hAnsi="Arial" w:cs="Arial"/>
          <w:sz w:val="20"/>
          <w:szCs w:val="20"/>
        </w:rPr>
      </w:pPr>
    </w:p>
    <w:p w14:paraId="60CF00DF" w14:textId="0061575D" w:rsidR="00A5082A" w:rsidRPr="00A5082A" w:rsidRDefault="00A5082A">
      <w:pPr>
        <w:rPr>
          <w:rFonts w:ascii="Arial" w:hAnsi="Arial" w:cs="Arial"/>
          <w:sz w:val="20"/>
          <w:szCs w:val="20"/>
        </w:rPr>
      </w:pPr>
    </w:p>
    <w:p w14:paraId="316130ED" w14:textId="65F4474D" w:rsidR="00A5082A" w:rsidRPr="00A5082A" w:rsidRDefault="00A5082A">
      <w:pPr>
        <w:rPr>
          <w:rFonts w:ascii="Arial" w:hAnsi="Arial" w:cs="Arial"/>
          <w:b/>
          <w:bCs/>
          <w:sz w:val="20"/>
          <w:szCs w:val="20"/>
        </w:rPr>
      </w:pPr>
      <w:r>
        <w:rPr>
          <w:rFonts w:ascii="Arial" w:hAnsi="Arial"/>
          <w:b/>
          <w:sz w:val="20"/>
        </w:rPr>
        <w:t>Objectif du projet</w:t>
      </w:r>
    </w:p>
    <w:p w14:paraId="112708AC" w14:textId="639331AD" w:rsidR="00A5082A" w:rsidRPr="00381453" w:rsidRDefault="00A5082A" w:rsidP="00A5082A">
      <w:pPr>
        <w:rPr>
          <w:rFonts w:ascii="Arial" w:hAnsi="Arial" w:cs="Arial"/>
          <w:bCs/>
          <w:sz w:val="20"/>
          <w:szCs w:val="20"/>
        </w:rPr>
      </w:pPr>
      <w:r>
        <w:rPr>
          <w:rFonts w:ascii="Arial" w:hAnsi="Arial"/>
          <w:sz w:val="20"/>
        </w:rPr>
        <w:t xml:space="preserve">L’objectif du projet est de mettre à l’essai le </w:t>
      </w:r>
      <w:r>
        <w:rPr>
          <w:rFonts w:ascii="Arial" w:hAnsi="Arial"/>
          <w:i/>
          <w:sz w:val="20"/>
        </w:rPr>
        <w:t xml:space="preserve">modèle de maturité des services intergouvernementaux axés sur les clients </w:t>
      </w:r>
      <w:r>
        <w:rPr>
          <w:rFonts w:ascii="Arial" w:hAnsi="Arial"/>
          <w:sz w:val="20"/>
        </w:rPr>
        <w:t>en l’appliquant à un irritant commun associé à une expérience de service. À cette fin :</w:t>
      </w:r>
    </w:p>
    <w:p w14:paraId="21846D47" w14:textId="77777777" w:rsidR="00A5082A" w:rsidRPr="00381453" w:rsidRDefault="00A5082A" w:rsidP="00A5082A">
      <w:pPr>
        <w:numPr>
          <w:ilvl w:val="0"/>
          <w:numId w:val="7"/>
        </w:numPr>
        <w:contextualSpacing/>
        <w:rPr>
          <w:rFonts w:ascii="Arial" w:hAnsi="Arial" w:cs="Arial"/>
          <w:bCs/>
          <w:sz w:val="20"/>
          <w:szCs w:val="20"/>
        </w:rPr>
      </w:pPr>
      <w:r>
        <w:rPr>
          <w:rFonts w:ascii="Arial" w:hAnsi="Arial"/>
          <w:sz w:val="20"/>
        </w:rPr>
        <w:t xml:space="preserve">les attributs de l’approche axée sur les clients décrits dans le modèle serviront à situer le service dans le continuum de la maturité; </w:t>
      </w:r>
    </w:p>
    <w:p w14:paraId="7060F882" w14:textId="77777777" w:rsidR="00A5082A" w:rsidRPr="00381453" w:rsidRDefault="00A5082A" w:rsidP="00A5082A">
      <w:pPr>
        <w:numPr>
          <w:ilvl w:val="0"/>
          <w:numId w:val="6"/>
        </w:numPr>
        <w:contextualSpacing/>
        <w:rPr>
          <w:rFonts w:ascii="Arial" w:hAnsi="Arial" w:cs="Arial"/>
          <w:bCs/>
          <w:sz w:val="20"/>
          <w:szCs w:val="20"/>
        </w:rPr>
      </w:pPr>
      <w:r>
        <w:rPr>
          <w:rFonts w:ascii="Arial" w:hAnsi="Arial"/>
          <w:sz w:val="20"/>
        </w:rPr>
        <w:t>une analyse de ce qui est nécessaire pour faire progresser le service dans le continuum de la maturité en vue d’améliorer l’expérience client sera effectuée.</w:t>
      </w:r>
    </w:p>
    <w:p w14:paraId="3C68879B" w14:textId="1EFA5619" w:rsidR="00A5082A" w:rsidRPr="00A5082A" w:rsidRDefault="00A5082A">
      <w:pPr>
        <w:rPr>
          <w:rFonts w:ascii="Arial" w:hAnsi="Arial" w:cs="Arial"/>
          <w:sz w:val="20"/>
          <w:szCs w:val="20"/>
        </w:rPr>
      </w:pPr>
    </w:p>
    <w:p w14:paraId="04C5C8EA" w14:textId="39A0B95F" w:rsidR="00A5082A" w:rsidRPr="00A5082A" w:rsidRDefault="00A5082A">
      <w:pPr>
        <w:rPr>
          <w:rFonts w:ascii="Arial" w:hAnsi="Arial" w:cs="Arial"/>
          <w:b/>
          <w:bCs/>
          <w:sz w:val="20"/>
          <w:szCs w:val="20"/>
        </w:rPr>
      </w:pPr>
      <w:r>
        <w:rPr>
          <w:rFonts w:ascii="Arial" w:hAnsi="Arial"/>
          <w:b/>
          <w:sz w:val="20"/>
        </w:rPr>
        <w:t>Approche</w:t>
      </w:r>
    </w:p>
    <w:p w14:paraId="4E990674" w14:textId="77777777" w:rsidR="00A5082A" w:rsidRPr="00381453" w:rsidRDefault="00A5082A" w:rsidP="00A5082A">
      <w:pPr>
        <w:rPr>
          <w:rFonts w:ascii="Arial" w:hAnsi="Arial" w:cs="Arial"/>
          <w:bCs/>
          <w:sz w:val="20"/>
          <w:szCs w:val="20"/>
        </w:rPr>
      </w:pPr>
      <w:r>
        <w:rPr>
          <w:rFonts w:ascii="Arial" w:hAnsi="Arial"/>
          <w:sz w:val="20"/>
        </w:rPr>
        <w:t>La première étude de cas du projet porte sur l’absence d’un point d’accès unique aux services de reprise à la suite d’un feu de forêt et ses répercussions sur les personnes âgées. Des études de cas supplémentaires pourraient être effectuées si d’autres essais du modèle sont nécessaires.</w:t>
      </w:r>
    </w:p>
    <w:p w14:paraId="5F9962B6" w14:textId="77777777" w:rsidR="00A5082A" w:rsidRPr="00381453" w:rsidRDefault="00A5082A" w:rsidP="00A5082A">
      <w:pPr>
        <w:rPr>
          <w:rFonts w:ascii="Arial" w:hAnsi="Arial" w:cs="Arial"/>
          <w:bCs/>
          <w:sz w:val="20"/>
          <w:szCs w:val="20"/>
          <w:lang w:eastAsia="en-US"/>
        </w:rPr>
      </w:pPr>
    </w:p>
    <w:p w14:paraId="1A6CC067" w14:textId="77777777" w:rsidR="00A5082A" w:rsidRPr="00381453" w:rsidRDefault="00A5082A" w:rsidP="00A5082A">
      <w:pPr>
        <w:rPr>
          <w:rFonts w:ascii="Arial" w:hAnsi="Arial" w:cs="Arial"/>
          <w:bCs/>
          <w:sz w:val="20"/>
          <w:szCs w:val="20"/>
        </w:rPr>
      </w:pPr>
      <w:r>
        <w:rPr>
          <w:rFonts w:ascii="Arial" w:hAnsi="Arial"/>
          <w:sz w:val="20"/>
        </w:rPr>
        <w:t>L’expérience des citoyens lorsqu’ils accèdent aux services gouvernementaux à la suite d’une urgence a été choisie comme axe de recherche, car :</w:t>
      </w:r>
    </w:p>
    <w:p w14:paraId="591DF28D" w14:textId="77777777" w:rsidR="00A5082A" w:rsidRPr="00381453" w:rsidRDefault="00A5082A" w:rsidP="00A5082A">
      <w:pPr>
        <w:rPr>
          <w:rFonts w:ascii="Arial" w:hAnsi="Arial" w:cs="Arial"/>
          <w:bCs/>
          <w:sz w:val="20"/>
          <w:szCs w:val="20"/>
          <w:lang w:eastAsia="en-US"/>
        </w:rPr>
      </w:pPr>
    </w:p>
    <w:p w14:paraId="6CEF01D5" w14:textId="77777777" w:rsidR="00A5082A" w:rsidRPr="00381453" w:rsidRDefault="00A5082A" w:rsidP="00A5082A">
      <w:pPr>
        <w:numPr>
          <w:ilvl w:val="0"/>
          <w:numId w:val="3"/>
        </w:numPr>
        <w:spacing w:after="160"/>
        <w:contextualSpacing/>
        <w:rPr>
          <w:rFonts w:ascii="Arial" w:hAnsi="Arial" w:cs="Arial"/>
          <w:bCs/>
          <w:sz w:val="20"/>
          <w:szCs w:val="20"/>
        </w:rPr>
      </w:pPr>
      <w:r>
        <w:rPr>
          <w:rFonts w:ascii="Arial" w:hAnsi="Arial"/>
          <w:sz w:val="20"/>
        </w:rPr>
        <w:t>on s’attend à ce que le besoin accru de service dans un contexte d’urgence amplifie les défis et les rend plus visibles;</w:t>
      </w:r>
    </w:p>
    <w:p w14:paraId="282636D3" w14:textId="77777777" w:rsidR="00A5082A" w:rsidRPr="00381453" w:rsidRDefault="00A5082A" w:rsidP="00A5082A">
      <w:pPr>
        <w:spacing w:after="160"/>
        <w:ind w:left="360"/>
        <w:contextualSpacing/>
        <w:rPr>
          <w:rFonts w:ascii="Arial" w:hAnsi="Arial" w:cs="Arial"/>
          <w:bCs/>
          <w:sz w:val="20"/>
          <w:szCs w:val="20"/>
          <w:lang w:eastAsia="en-US"/>
        </w:rPr>
      </w:pPr>
    </w:p>
    <w:p w14:paraId="5D120C99" w14:textId="77777777" w:rsidR="00A5082A" w:rsidRPr="00381453" w:rsidRDefault="00A5082A" w:rsidP="00A5082A">
      <w:pPr>
        <w:numPr>
          <w:ilvl w:val="0"/>
          <w:numId w:val="3"/>
        </w:numPr>
        <w:contextualSpacing/>
        <w:rPr>
          <w:rFonts w:ascii="Arial" w:hAnsi="Arial" w:cs="Arial"/>
          <w:bCs/>
          <w:sz w:val="20"/>
          <w:szCs w:val="20"/>
        </w:rPr>
      </w:pPr>
      <w:r>
        <w:rPr>
          <w:rFonts w:ascii="Arial" w:hAnsi="Arial"/>
          <w:sz w:val="20"/>
        </w:rPr>
        <w:t>l’absence d’un point d’accès unique aux services de reprise est un problème souligné par plusieurs administrations et il est largement reconnu que la collaboration de tous les ordres de gouvernement sera nécessaire pour y remédier;</w:t>
      </w:r>
    </w:p>
    <w:p w14:paraId="187A4285" w14:textId="77777777" w:rsidR="00A5082A" w:rsidRPr="00381453" w:rsidRDefault="00A5082A" w:rsidP="00A5082A">
      <w:pPr>
        <w:rPr>
          <w:rFonts w:ascii="Arial" w:hAnsi="Arial" w:cs="Arial"/>
          <w:bCs/>
          <w:sz w:val="20"/>
          <w:szCs w:val="20"/>
          <w:lang w:eastAsia="en-US"/>
        </w:rPr>
      </w:pPr>
    </w:p>
    <w:p w14:paraId="2556A23D" w14:textId="02864E14" w:rsidR="00A5082A" w:rsidRPr="00381453" w:rsidRDefault="00A5082A" w:rsidP="00A5082A">
      <w:pPr>
        <w:numPr>
          <w:ilvl w:val="0"/>
          <w:numId w:val="3"/>
        </w:numPr>
        <w:contextualSpacing/>
        <w:rPr>
          <w:rFonts w:ascii="Arial" w:hAnsi="Arial" w:cs="Arial"/>
          <w:bCs/>
          <w:sz w:val="20"/>
          <w:szCs w:val="20"/>
        </w:rPr>
      </w:pPr>
      <w:r>
        <w:rPr>
          <w:rFonts w:ascii="Arial" w:hAnsi="Arial"/>
          <w:sz w:val="20"/>
        </w:rPr>
        <w:t>l’augmentation de la fréquence des phénomènes météorologiques extrêmes et des incendies, ainsi que les perturbations sociales et économiques qu’ils causent, met en évidence l’impératif d’améliorer sans cesse les services intergouvernementaux, et la confiance du public envers les organisations gouve</w:t>
      </w:r>
      <w:r w:rsidR="001130CD">
        <w:rPr>
          <w:rFonts w:ascii="Arial" w:hAnsi="Arial"/>
          <w:sz w:val="20"/>
        </w:rPr>
        <w:t>rnementaux qui les fournissent.</w:t>
      </w:r>
    </w:p>
    <w:p w14:paraId="079AC14D" w14:textId="77777777" w:rsidR="00A5082A" w:rsidRPr="00381453" w:rsidRDefault="00A5082A" w:rsidP="00A5082A">
      <w:pPr>
        <w:rPr>
          <w:rFonts w:ascii="Arial" w:hAnsi="Arial" w:cs="Arial"/>
          <w:bCs/>
          <w:sz w:val="20"/>
          <w:szCs w:val="20"/>
          <w:lang w:eastAsia="en-US"/>
        </w:rPr>
      </w:pPr>
    </w:p>
    <w:p w14:paraId="56F650DB" w14:textId="17F94238" w:rsidR="00A5082A" w:rsidRPr="00381453" w:rsidRDefault="00A5082A" w:rsidP="00A5082A">
      <w:pPr>
        <w:spacing w:after="160"/>
        <w:rPr>
          <w:rFonts w:ascii="Arial" w:hAnsi="Arial" w:cs="Arial"/>
          <w:bCs/>
          <w:sz w:val="20"/>
          <w:szCs w:val="20"/>
        </w:rPr>
      </w:pPr>
      <w:r>
        <w:rPr>
          <w:rFonts w:ascii="Arial" w:hAnsi="Arial"/>
          <w:sz w:val="20"/>
        </w:rPr>
        <w:t>Les personnes âgées ont été choisies comme premier segment de la population pour la mise à l’essai du modèle, puisqu’elles représentent un échantillon diversifié et en pleine expansion de la société canadienne, ce qui permet d’étudier une foule d’obstacles potentiels à l’accès aux services, dont l’emplacement géographique, la litté</w:t>
      </w:r>
      <w:r w:rsidR="001130CD">
        <w:rPr>
          <w:rFonts w:ascii="Arial" w:hAnsi="Arial"/>
          <w:sz w:val="20"/>
        </w:rPr>
        <w:t>ratie numérique et la mobilité.</w:t>
      </w:r>
    </w:p>
    <w:p w14:paraId="7724BC15" w14:textId="4288D001" w:rsidR="00A5082A" w:rsidRPr="00A5082A" w:rsidRDefault="00A5082A">
      <w:pPr>
        <w:rPr>
          <w:rFonts w:ascii="Arial" w:hAnsi="Arial" w:cs="Arial"/>
          <w:b/>
          <w:bCs/>
          <w:sz w:val="20"/>
          <w:szCs w:val="20"/>
        </w:rPr>
      </w:pPr>
    </w:p>
    <w:p w14:paraId="15A0862A" w14:textId="6A5F3557" w:rsidR="00A5082A" w:rsidRPr="00A5082A" w:rsidRDefault="00A5082A">
      <w:pPr>
        <w:rPr>
          <w:rFonts w:ascii="Arial" w:eastAsia="Times New Roman" w:hAnsi="Arial" w:cs="Arial"/>
          <w:b/>
          <w:color w:val="17365D"/>
          <w:sz w:val="20"/>
          <w:szCs w:val="20"/>
        </w:rPr>
      </w:pPr>
      <w:r>
        <w:rPr>
          <w:rFonts w:ascii="Arial" w:hAnsi="Arial"/>
          <w:b/>
          <w:color w:val="17365D"/>
          <w:sz w:val="20"/>
        </w:rPr>
        <w:t>Produits livrables</w:t>
      </w:r>
    </w:p>
    <w:p w14:paraId="27C7FC2E" w14:textId="77777777" w:rsidR="00A5082A" w:rsidRPr="00381453" w:rsidRDefault="00A5082A" w:rsidP="00A5082A">
      <w:pPr>
        <w:rPr>
          <w:rFonts w:ascii="Arial" w:hAnsi="Arial" w:cs="Arial"/>
          <w:bCs/>
          <w:sz w:val="20"/>
          <w:szCs w:val="20"/>
        </w:rPr>
      </w:pPr>
      <w:r>
        <w:rPr>
          <w:rFonts w:ascii="Arial" w:hAnsi="Arial"/>
          <w:sz w:val="20"/>
        </w:rPr>
        <w:t>Ce projet :</w:t>
      </w:r>
    </w:p>
    <w:p w14:paraId="3E223040" w14:textId="77777777" w:rsidR="00A5082A" w:rsidRPr="00381453" w:rsidRDefault="00A5082A" w:rsidP="00A5082A">
      <w:pPr>
        <w:numPr>
          <w:ilvl w:val="0"/>
          <w:numId w:val="9"/>
        </w:numPr>
        <w:contextualSpacing/>
        <w:rPr>
          <w:rFonts w:ascii="Arial" w:hAnsi="Arial" w:cs="Arial"/>
          <w:bCs/>
          <w:sz w:val="20"/>
          <w:szCs w:val="20"/>
        </w:rPr>
      </w:pPr>
      <w:r>
        <w:rPr>
          <w:rFonts w:ascii="Arial" w:hAnsi="Arial"/>
          <w:sz w:val="20"/>
        </w:rPr>
        <w:t xml:space="preserve">mettra à l’essai le </w:t>
      </w:r>
      <w:r>
        <w:rPr>
          <w:rFonts w:ascii="Arial" w:hAnsi="Arial"/>
          <w:i/>
          <w:sz w:val="20"/>
        </w:rPr>
        <w:t xml:space="preserve">modèle de maturité des services intergouvernementaux axés sur les clients </w:t>
      </w:r>
      <w:r>
        <w:rPr>
          <w:rFonts w:ascii="Arial" w:hAnsi="Arial"/>
          <w:sz w:val="20"/>
        </w:rPr>
        <w:t>en l’appliquant à un irritant commun associé à une expérience de service;</w:t>
      </w:r>
    </w:p>
    <w:p w14:paraId="40A1E24A" w14:textId="77777777" w:rsidR="00A5082A" w:rsidRPr="00381453" w:rsidRDefault="00A5082A" w:rsidP="00A5082A">
      <w:pPr>
        <w:numPr>
          <w:ilvl w:val="0"/>
          <w:numId w:val="8"/>
        </w:numPr>
        <w:contextualSpacing/>
        <w:rPr>
          <w:rFonts w:ascii="Arial" w:hAnsi="Arial" w:cs="Arial"/>
          <w:bCs/>
          <w:sz w:val="20"/>
          <w:szCs w:val="20"/>
        </w:rPr>
      </w:pPr>
      <w:r>
        <w:rPr>
          <w:rFonts w:ascii="Arial" w:hAnsi="Arial"/>
          <w:sz w:val="20"/>
        </w:rPr>
        <w:t xml:space="preserve">déterminera et mettra en œuvre des améliorations au </w:t>
      </w:r>
      <w:r>
        <w:rPr>
          <w:rFonts w:ascii="Arial" w:hAnsi="Arial"/>
          <w:i/>
          <w:sz w:val="20"/>
        </w:rPr>
        <w:t>modèle de maturité des services intergouvernementaux axés sur les clients</w:t>
      </w:r>
      <w:r>
        <w:rPr>
          <w:rFonts w:ascii="Arial" w:hAnsi="Arial"/>
          <w:sz w:val="20"/>
        </w:rPr>
        <w:t xml:space="preserve"> afin de le rendre plus complet et convivial;</w:t>
      </w:r>
    </w:p>
    <w:p w14:paraId="1D72FEF6" w14:textId="43587121" w:rsidR="00A5082A" w:rsidRDefault="00A5082A" w:rsidP="00A5082A">
      <w:pPr>
        <w:numPr>
          <w:ilvl w:val="0"/>
          <w:numId w:val="8"/>
        </w:numPr>
        <w:contextualSpacing/>
        <w:rPr>
          <w:rFonts w:ascii="Arial" w:hAnsi="Arial" w:cs="Arial"/>
          <w:bCs/>
          <w:sz w:val="20"/>
          <w:szCs w:val="20"/>
        </w:rPr>
      </w:pPr>
      <w:r>
        <w:rPr>
          <w:rFonts w:ascii="Arial" w:hAnsi="Arial"/>
          <w:sz w:val="20"/>
        </w:rPr>
        <w:t>permettra de créer un « guide de l’utilisateur » pour accompagner le modèle afin que les organisations de prestation de services puissent l’utiliser comme outil pour évaluer et examiner la mat</w:t>
      </w:r>
      <w:r w:rsidR="001130CD">
        <w:rPr>
          <w:rFonts w:ascii="Arial" w:hAnsi="Arial"/>
          <w:sz w:val="20"/>
        </w:rPr>
        <w:t>urité de services particuliers;</w:t>
      </w:r>
    </w:p>
    <w:p w14:paraId="64C82842" w14:textId="368680C0" w:rsidR="00381453" w:rsidRPr="001130CD" w:rsidRDefault="00F82174" w:rsidP="001130CD">
      <w:pPr>
        <w:numPr>
          <w:ilvl w:val="0"/>
          <w:numId w:val="8"/>
        </w:numPr>
        <w:contextualSpacing/>
        <w:rPr>
          <w:rFonts w:ascii="Arial" w:hAnsi="Arial" w:cs="Arial"/>
          <w:bCs/>
          <w:sz w:val="20"/>
          <w:szCs w:val="20"/>
        </w:rPr>
      </w:pPr>
      <w:r>
        <w:rPr>
          <w:rFonts w:ascii="Arial" w:hAnsi="Arial"/>
          <w:sz w:val="20"/>
        </w:rPr>
        <w:t>permettra de formuler des recommandations à la suite du projet, qui seront transmises aux organisations de prestation de services concernée</w:t>
      </w:r>
      <w:r w:rsidR="001130CD">
        <w:rPr>
          <w:rFonts w:ascii="Arial" w:hAnsi="Arial"/>
          <w:sz w:val="20"/>
        </w:rPr>
        <w:t>s pour qu’elles les examinent.</w:t>
      </w:r>
    </w:p>
    <w:sectPr w:rsidR="00381453" w:rsidRPr="001130C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91FA3" w14:textId="77777777" w:rsidR="00E63857" w:rsidRDefault="00E63857" w:rsidP="00A5082A">
      <w:r>
        <w:separator/>
      </w:r>
    </w:p>
  </w:endnote>
  <w:endnote w:type="continuationSeparator" w:id="0">
    <w:p w14:paraId="651160C9" w14:textId="77777777" w:rsidR="00E63857" w:rsidRDefault="00E63857" w:rsidP="00A5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5552E" w14:textId="77777777" w:rsidR="001130CD" w:rsidRDefault="00113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8549497"/>
      <w:docPartObj>
        <w:docPartGallery w:val="Page Numbers (Bottom of Page)"/>
        <w:docPartUnique/>
      </w:docPartObj>
    </w:sdtPr>
    <w:sdtEndPr>
      <w:rPr>
        <w:noProof/>
      </w:rPr>
    </w:sdtEndPr>
    <w:sdtContent>
      <w:p w14:paraId="0C556927" w14:textId="1B455282" w:rsidR="00A5082A" w:rsidRDefault="00A5082A">
        <w:pPr>
          <w:pStyle w:val="Footer"/>
          <w:jc w:val="right"/>
        </w:pPr>
        <w:r>
          <w:fldChar w:fldCharType="begin"/>
        </w:r>
        <w:r>
          <w:instrText xml:space="preserve"> PAGE   \* MERGEFORMAT </w:instrText>
        </w:r>
        <w:r>
          <w:fldChar w:fldCharType="separate"/>
        </w:r>
        <w:r w:rsidR="00D33567">
          <w:rPr>
            <w:noProof/>
          </w:rPr>
          <w:t>2</w:t>
        </w:r>
        <w:r>
          <w:fldChar w:fldCharType="end"/>
        </w:r>
      </w:p>
    </w:sdtContent>
  </w:sdt>
  <w:p w14:paraId="0478129E" w14:textId="77777777" w:rsidR="00A5082A" w:rsidRDefault="00A50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775F7" w14:textId="77777777" w:rsidR="001130CD" w:rsidRDefault="00113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E473B" w14:textId="77777777" w:rsidR="00E63857" w:rsidRDefault="00E63857" w:rsidP="00A5082A">
      <w:r>
        <w:separator/>
      </w:r>
    </w:p>
  </w:footnote>
  <w:footnote w:type="continuationSeparator" w:id="0">
    <w:p w14:paraId="0F81A9CB" w14:textId="77777777" w:rsidR="00E63857" w:rsidRDefault="00E63857" w:rsidP="00A50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17872" w14:textId="77777777" w:rsidR="001130CD" w:rsidRDefault="00113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0FA9E" w14:textId="77777777" w:rsidR="001130CD" w:rsidRDefault="001130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9193" w14:textId="77777777" w:rsidR="001130CD" w:rsidRDefault="00113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2E387C"/>
    <w:multiLevelType w:val="hybridMultilevel"/>
    <w:tmpl w:val="784A52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1D5618B0"/>
    <w:multiLevelType w:val="hybridMultilevel"/>
    <w:tmpl w:val="B3DA309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2572404B"/>
    <w:multiLevelType w:val="hybridMultilevel"/>
    <w:tmpl w:val="93AE16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400C4D6E"/>
    <w:multiLevelType w:val="hybridMultilevel"/>
    <w:tmpl w:val="4A645EC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444C518C"/>
    <w:multiLevelType w:val="hybridMultilevel"/>
    <w:tmpl w:val="5DC0F9C4"/>
    <w:lvl w:ilvl="0" w:tplc="10090003">
      <w:start w:val="1"/>
      <w:numFmt w:val="bullet"/>
      <w:lvlText w:val="o"/>
      <w:lvlJc w:val="left"/>
      <w:pPr>
        <w:tabs>
          <w:tab w:val="num" w:pos="720"/>
        </w:tabs>
        <w:ind w:left="720" w:hanging="360"/>
      </w:pPr>
      <w:rPr>
        <w:rFonts w:ascii="Courier New" w:hAnsi="Courier New" w:cs="Courier New" w:hint="default"/>
      </w:rPr>
    </w:lvl>
    <w:lvl w:ilvl="1" w:tplc="10090003">
      <w:start w:val="1"/>
      <w:numFmt w:val="bullet"/>
      <w:lvlText w:val="o"/>
      <w:lvlJc w:val="left"/>
      <w:pPr>
        <w:tabs>
          <w:tab w:val="num" w:pos="1800"/>
        </w:tabs>
        <w:ind w:left="1800" w:hanging="360"/>
      </w:pPr>
      <w:rPr>
        <w:rFonts w:ascii="Courier New" w:hAnsi="Courier New" w:cs="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cs="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cs="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F9C681B"/>
    <w:multiLevelType w:val="hybridMultilevel"/>
    <w:tmpl w:val="413CF77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15:restartNumberingAfterBreak="0">
    <w:nsid w:val="560B26A0"/>
    <w:multiLevelType w:val="hybridMultilevel"/>
    <w:tmpl w:val="1D9C7556"/>
    <w:lvl w:ilvl="0" w:tplc="10090001">
      <w:start w:val="1"/>
      <w:numFmt w:val="bullet"/>
      <w:lvlText w:val=""/>
      <w:lvlJc w:val="left"/>
      <w:pPr>
        <w:tabs>
          <w:tab w:val="num" w:pos="360"/>
        </w:tabs>
        <w:ind w:left="36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EA42BF"/>
    <w:multiLevelType w:val="hybridMultilevel"/>
    <w:tmpl w:val="AA0CFC4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69D27D06"/>
    <w:multiLevelType w:val="hybridMultilevel"/>
    <w:tmpl w:val="36F835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7"/>
  </w:num>
  <w:num w:numId="4">
    <w:abstractNumId w:val="6"/>
  </w:num>
  <w:num w:numId="5">
    <w:abstractNumId w:val="4"/>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FFE"/>
    <w:rsid w:val="00084414"/>
    <w:rsid w:val="001130CD"/>
    <w:rsid w:val="002F0797"/>
    <w:rsid w:val="003156DD"/>
    <w:rsid w:val="00381453"/>
    <w:rsid w:val="003F4ECC"/>
    <w:rsid w:val="004156AC"/>
    <w:rsid w:val="00637D44"/>
    <w:rsid w:val="00726E76"/>
    <w:rsid w:val="008D487B"/>
    <w:rsid w:val="009661E7"/>
    <w:rsid w:val="009F7F00"/>
    <w:rsid w:val="00A5082A"/>
    <w:rsid w:val="00B03572"/>
    <w:rsid w:val="00B6400E"/>
    <w:rsid w:val="00D33567"/>
    <w:rsid w:val="00D95556"/>
    <w:rsid w:val="00DD4FFE"/>
    <w:rsid w:val="00E63857"/>
    <w:rsid w:val="00F82174"/>
    <w:rsid w:val="00FC48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4CBACB"/>
  <w15:chartTrackingRefBased/>
  <w15:docId w15:val="{89A8EDC6-B38E-4022-8CA5-38847BD5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E76"/>
    <w:pPr>
      <w:spacing w:after="0" w:line="240" w:lineRule="auto"/>
    </w:pPr>
    <w:rPr>
      <w:rFonts w:ascii="Calibri" w:hAnsi="Calibri" w:cs="Calibri"/>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E76"/>
    <w:rPr>
      <w:color w:val="0563C1"/>
      <w:u w:val="single"/>
    </w:rPr>
  </w:style>
  <w:style w:type="character" w:styleId="FollowedHyperlink">
    <w:name w:val="FollowedHyperlink"/>
    <w:basedOn w:val="DefaultParagraphFont"/>
    <w:uiPriority w:val="99"/>
    <w:semiHidden/>
    <w:unhideWhenUsed/>
    <w:rsid w:val="00726E76"/>
    <w:rPr>
      <w:color w:val="954F72" w:themeColor="followedHyperlink"/>
      <w:u w:val="single"/>
    </w:rPr>
  </w:style>
  <w:style w:type="character" w:customStyle="1" w:styleId="UnresolvedMention1">
    <w:name w:val="Unresolved Mention1"/>
    <w:basedOn w:val="DefaultParagraphFont"/>
    <w:uiPriority w:val="99"/>
    <w:semiHidden/>
    <w:unhideWhenUsed/>
    <w:rsid w:val="00726E76"/>
    <w:rPr>
      <w:color w:val="605E5C"/>
      <w:shd w:val="clear" w:color="auto" w:fill="E1DFDD"/>
    </w:rPr>
  </w:style>
  <w:style w:type="paragraph" w:styleId="ListParagraph">
    <w:name w:val="List Paragraph"/>
    <w:basedOn w:val="Normal"/>
    <w:uiPriority w:val="34"/>
    <w:qFormat/>
    <w:rsid w:val="00726E76"/>
    <w:pPr>
      <w:ind w:left="720"/>
    </w:pPr>
    <w:rPr>
      <w:lang w:eastAsia="en-US"/>
    </w:rPr>
  </w:style>
  <w:style w:type="paragraph" w:styleId="BalloonText">
    <w:name w:val="Balloon Text"/>
    <w:basedOn w:val="Normal"/>
    <w:link w:val="BalloonTextChar"/>
    <w:uiPriority w:val="99"/>
    <w:semiHidden/>
    <w:unhideWhenUsed/>
    <w:rsid w:val="00B640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00E"/>
    <w:rPr>
      <w:rFonts w:ascii="Segoe UI" w:hAnsi="Segoe UI" w:cs="Segoe UI"/>
      <w:sz w:val="18"/>
      <w:szCs w:val="18"/>
      <w:lang w:eastAsia="en-CA"/>
    </w:rPr>
  </w:style>
  <w:style w:type="paragraph" w:styleId="Header">
    <w:name w:val="header"/>
    <w:basedOn w:val="Normal"/>
    <w:link w:val="HeaderChar"/>
    <w:uiPriority w:val="99"/>
    <w:unhideWhenUsed/>
    <w:rsid w:val="00A5082A"/>
    <w:pPr>
      <w:tabs>
        <w:tab w:val="center" w:pos="4680"/>
        <w:tab w:val="right" w:pos="9360"/>
      </w:tabs>
    </w:pPr>
  </w:style>
  <w:style w:type="character" w:customStyle="1" w:styleId="HeaderChar">
    <w:name w:val="Header Char"/>
    <w:basedOn w:val="DefaultParagraphFont"/>
    <w:link w:val="Header"/>
    <w:uiPriority w:val="99"/>
    <w:rsid w:val="00A5082A"/>
    <w:rPr>
      <w:rFonts w:ascii="Calibri" w:hAnsi="Calibri" w:cs="Calibri"/>
      <w:lang w:eastAsia="en-CA"/>
    </w:rPr>
  </w:style>
  <w:style w:type="paragraph" w:styleId="Footer">
    <w:name w:val="footer"/>
    <w:basedOn w:val="Normal"/>
    <w:link w:val="FooterChar"/>
    <w:uiPriority w:val="99"/>
    <w:unhideWhenUsed/>
    <w:rsid w:val="00A5082A"/>
    <w:pPr>
      <w:tabs>
        <w:tab w:val="center" w:pos="4680"/>
        <w:tab w:val="right" w:pos="9360"/>
      </w:tabs>
    </w:pPr>
  </w:style>
  <w:style w:type="character" w:customStyle="1" w:styleId="FooterChar">
    <w:name w:val="Footer Char"/>
    <w:basedOn w:val="DefaultParagraphFont"/>
    <w:link w:val="Footer"/>
    <w:uiPriority w:val="99"/>
    <w:rsid w:val="00A5082A"/>
    <w:rPr>
      <w:rFonts w:ascii="Calibri" w:hAnsi="Calibri" w:cs="Calibri"/>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354614">
      <w:bodyDiv w:val="1"/>
      <w:marLeft w:val="0"/>
      <w:marRight w:val="0"/>
      <w:marTop w:val="0"/>
      <w:marBottom w:val="0"/>
      <w:divBdr>
        <w:top w:val="none" w:sz="0" w:space="0" w:color="auto"/>
        <w:left w:val="none" w:sz="0" w:space="0" w:color="auto"/>
        <w:bottom w:val="none" w:sz="0" w:space="0" w:color="auto"/>
        <w:right w:val="none" w:sz="0" w:space="0" w:color="auto"/>
      </w:divBdr>
    </w:div>
    <w:div w:id="183861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rms.office.com/Pages/ResponsePage.aspx?id=5cGAW45ZI0-mQnK53fZj6-W4PCaCYlRGu1IWlFZYrkxUOElPSTFXNkMyNFUwSEQ5VkdINkxPU1JBUS4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learn.citizenfirst.c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A571116C5E4A96359DA1A78D7417" ma:contentTypeVersion="14" ma:contentTypeDescription="Create a new document." ma:contentTypeScope="" ma:versionID="c8d3a03b5e9976ee00eafdd49ecb8b60">
  <xsd:schema xmlns:xsd="http://www.w3.org/2001/XMLSchema" xmlns:xs="http://www.w3.org/2001/XMLSchema" xmlns:p="http://schemas.microsoft.com/office/2006/metadata/properties" xmlns:ns1="http://schemas.microsoft.com/sharepoint/v3" xmlns:ns2="e78adee6-4dd8-4fb1-9d99-71861f4a1497" xmlns:ns3="715a2770-8091-4ac1-9df7-a84193e6b217" targetNamespace="http://schemas.microsoft.com/office/2006/metadata/properties" ma:root="true" ma:fieldsID="0ef7d25cfefb4c766db44e3e9cb98738" ns1:_="" ns2:_="" ns3:_="">
    <xsd:import namespace="http://schemas.microsoft.com/sharepoint/v3"/>
    <xsd:import namespace="e78adee6-4dd8-4fb1-9d99-71861f4a1497"/>
    <xsd:import namespace="715a2770-8091-4ac1-9df7-a84193e6b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adee6-4dd8-4fb1-9d99-71861f4a14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5a2770-8091-4ac1-9df7-a84193e6b21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70C46-1F77-4D4B-B73F-FE8D0A960DE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9262ADE-2123-47D1-9163-EB97B6E10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8adee6-4dd8-4fb1-9d99-71861f4a1497"/>
    <ds:schemaRef ds:uri="715a2770-8091-4ac1-9df7-a84193e6b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351B8-550D-4D0C-89B6-0912D02E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4249</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Sarah CITZ:EX</dc:creator>
  <cp:keywords/>
  <dc:description/>
  <cp:lastModifiedBy>Stefania Silisteanu</cp:lastModifiedBy>
  <cp:revision>2</cp:revision>
  <dcterms:created xsi:type="dcterms:W3CDTF">2021-02-19T15:18:00Z</dcterms:created>
  <dcterms:modified xsi:type="dcterms:W3CDTF">2021-02-19T15:18:00Z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0x0101007222A571116C5E4A96359DA1A78D7417</vt:lpwstr>
  </property>
</Properties>
</file>